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3C30" w14:textId="77777777" w:rsidR="008D0443" w:rsidRPr="00613C08" w:rsidRDefault="008D0443" w:rsidP="00225B7A">
      <w:pPr>
        <w:spacing w:after="0" w:line="240" w:lineRule="auto"/>
        <w:rPr>
          <w:rFonts w:ascii="Microsoft Sans Serif" w:eastAsia="Calibri" w:hAnsi="Microsoft Sans Serif" w:cs="Microsoft Sans Serif"/>
          <w:b/>
          <w:i/>
          <w:iCs/>
          <w:color w:val="0070C0"/>
          <w:sz w:val="20"/>
          <w:szCs w:val="20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26AAA" w:rsidRPr="00613C08" w14:paraId="6F263E8F" w14:textId="77777777" w:rsidTr="00F10BD6">
        <w:trPr>
          <w:trHeight w:val="253"/>
        </w:trPr>
        <w:tc>
          <w:tcPr>
            <w:tcW w:w="10915" w:type="dxa"/>
            <w:tcBorders>
              <w:top w:val="single" w:sz="4" w:space="0" w:color="EE1B2B"/>
              <w:left w:val="single" w:sz="4" w:space="0" w:color="EE1B2B"/>
              <w:bottom w:val="single" w:sz="4" w:space="0" w:color="EE1B2B"/>
              <w:right w:val="single" w:sz="4" w:space="0" w:color="EE1B2B"/>
            </w:tcBorders>
            <w:shd w:val="clear" w:color="auto" w:fill="FF0000"/>
          </w:tcPr>
          <w:p w14:paraId="4753D8B8" w14:textId="77777777" w:rsidR="00830E46" w:rsidRPr="00830E46" w:rsidRDefault="00830E46" w:rsidP="00CD0BCB">
            <w:pPr>
              <w:spacing w:after="0"/>
              <w:ind w:left="91" w:right="-23"/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</w:pPr>
            <w:r w:rsidRPr="00830E46"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  <w:t>Юникон Учебный центр, Частное учреждение дополнительного профессионального образования</w:t>
            </w:r>
          </w:p>
          <w:p w14:paraId="1850CF1D" w14:textId="08DDFD87" w:rsidR="001C149D" w:rsidRPr="00830E46" w:rsidRDefault="00CD0BCB" w:rsidP="00CD0BCB">
            <w:pPr>
              <w:spacing w:after="0"/>
              <w:ind w:left="91" w:right="-23"/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</w:pPr>
            <w:r w:rsidRPr="00830E46"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  <w:t>РФ, 107061, г. Москва, Преображенская площадь, д. 8, БЦ «Прео-8»</w:t>
            </w:r>
          </w:p>
        </w:tc>
      </w:tr>
      <w:tr w:rsidR="001C149D" w:rsidRPr="00613C08" w14:paraId="29EE73D3" w14:textId="77777777" w:rsidTr="00F10BD6">
        <w:trPr>
          <w:trHeight w:val="5961"/>
        </w:trPr>
        <w:tc>
          <w:tcPr>
            <w:tcW w:w="10915" w:type="dxa"/>
            <w:tcBorders>
              <w:top w:val="single" w:sz="4" w:space="0" w:color="EE1B2B"/>
              <w:left w:val="nil"/>
              <w:bottom w:val="nil"/>
              <w:right w:val="nil"/>
            </w:tcBorders>
            <w:shd w:val="clear" w:color="auto" w:fill="auto"/>
          </w:tcPr>
          <w:p w14:paraId="293AE88A" w14:textId="77777777" w:rsidR="002A2A6B" w:rsidRPr="00613C08" w:rsidRDefault="002A2A6B" w:rsidP="00596FF1">
            <w:pPr>
              <w:spacing w:after="0"/>
              <w:ind w:right="-541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tbl>
            <w:tblPr>
              <w:tblStyle w:val="a9"/>
              <w:tblW w:w="105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7401"/>
            </w:tblGrid>
            <w:tr w:rsidR="00AD3279" w:rsidRPr="00613C08" w14:paraId="557F2084" w14:textId="77777777" w:rsidTr="00AA5262">
              <w:trPr>
                <w:trHeight w:val="7690"/>
              </w:trPr>
              <w:tc>
                <w:tcPr>
                  <w:tcW w:w="3153" w:type="dxa"/>
                </w:tcPr>
                <w:p w14:paraId="53F7C1E2" w14:textId="77777777" w:rsidR="00460F17" w:rsidRPr="00613C08" w:rsidRDefault="00582FFB" w:rsidP="009E5E1E">
                  <w:pPr>
                    <w:pStyle w:val="1"/>
                    <w:ind w:left="0" w:right="403"/>
                    <w:rPr>
                      <w:rFonts w:ascii="Microsoft Sans Serif" w:hAnsi="Microsoft Sans Serif" w:cs="Microsoft Sans Serif"/>
                      <w:b/>
                      <w:bCs/>
                      <w:color w:val="B11400"/>
                      <w:kern w:val="36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hAnsi="Microsoft Sans Serif" w:cs="Microsoft Sans Serif"/>
                      <w:noProof/>
                      <w:sz w:val="20"/>
                      <w:szCs w:val="20"/>
                    </w:rPr>
                    <w:drawing>
                      <wp:inline distT="0" distB="0" distL="0" distR="0" wp14:anchorId="1823A304" wp14:editId="2A317FEC">
                        <wp:extent cx="1800225" cy="2395685"/>
                        <wp:effectExtent l="0" t="0" r="0" b="508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ordach_sv\Pictures\Saved Pictures\Бобовникова С.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217" cy="2400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D5ED71" w14:textId="77777777" w:rsidR="00A221DA" w:rsidRPr="00613C08" w:rsidRDefault="00A221DA" w:rsidP="009E5E1E">
                  <w:pPr>
                    <w:pStyle w:val="1"/>
                    <w:shd w:val="clear" w:color="auto" w:fill="FFFFFF" w:themeFill="background1"/>
                    <w:spacing w:before="240"/>
                    <w:ind w:left="0" w:right="403"/>
                    <w:rPr>
                      <w:rFonts w:ascii="Microsoft Sans Serif" w:hAnsi="Microsoft Sans Serif" w:cs="Microsoft Sans Serif"/>
                      <w:b/>
                      <w:bCs/>
                      <w:color w:val="C00000"/>
                      <w:kern w:val="36"/>
                      <w:sz w:val="20"/>
                      <w:szCs w:val="20"/>
                    </w:rPr>
                  </w:pPr>
                </w:p>
                <w:p w14:paraId="4402E8EF" w14:textId="77777777" w:rsidR="00E93A9D" w:rsidRPr="00613C08" w:rsidRDefault="00E93A9D" w:rsidP="009E5E1E">
                  <w:pPr>
                    <w:shd w:val="clear" w:color="auto" w:fill="FFFFFF" w:themeFill="background1"/>
                    <w:rPr>
                      <w:rFonts w:ascii="Microsoft Sans Serif" w:eastAsia="Times New Roman" w:hAnsi="Microsoft Sans Serif" w:cs="Microsoft Sans Serif"/>
                      <w:b/>
                      <w:bCs/>
                      <w:i/>
                      <w:color w:val="C00000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14:paraId="3EAEED58" w14:textId="77777777" w:rsidR="006E5930" w:rsidRPr="00613C08" w:rsidRDefault="00E50F56" w:rsidP="009E5E1E">
                  <w:pPr>
                    <w:shd w:val="clear" w:color="auto" w:fill="FFFFFF" w:themeFill="background1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C00000"/>
                      <w:kern w:val="36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C00000"/>
                      <w:kern w:val="36"/>
                      <w:sz w:val="20"/>
                      <w:szCs w:val="20"/>
                      <w:lang w:eastAsia="ru-RU"/>
                    </w:rPr>
                    <w:t>Зарина Таировна Тынчерова</w:t>
                  </w:r>
                </w:p>
                <w:p w14:paraId="57D41E9C" w14:textId="77777777" w:rsidR="00E50F56" w:rsidRPr="00613C08" w:rsidRDefault="00E50F56" w:rsidP="009E5E1E">
                  <w:pPr>
                    <w:shd w:val="clear" w:color="auto" w:fill="FFFFFF" w:themeFill="background1"/>
                    <w:rPr>
                      <w:rFonts w:ascii="Microsoft Sans Serif" w:eastAsia="Times New Roman" w:hAnsi="Microsoft Sans Serif" w:cs="Microsoft Sans Serif"/>
                      <w:b/>
                      <w:iCs/>
                      <w:color w:val="C00000"/>
                      <w:sz w:val="20"/>
                      <w:szCs w:val="20"/>
                      <w:lang w:eastAsia="ru-RU"/>
                    </w:rPr>
                  </w:pPr>
                </w:p>
                <w:p w14:paraId="7FA7381C" w14:textId="6D949211" w:rsidR="006E5930" w:rsidRPr="00613C08" w:rsidRDefault="00F0591C" w:rsidP="009E5E1E">
                  <w:pPr>
                    <w:shd w:val="clear" w:color="auto" w:fill="FFFFFF" w:themeFill="background1"/>
                    <w:rPr>
                      <w:rFonts w:ascii="Microsoft Sans Serif" w:eastAsia="Times New Roman" w:hAnsi="Microsoft Sans Serif" w:cs="Microsoft Sans Serif"/>
                      <w:b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b/>
                      <w:iCs/>
                      <w:sz w:val="20"/>
                      <w:szCs w:val="20"/>
                      <w:lang w:eastAsia="ru-RU"/>
                    </w:rPr>
                    <w:t>К</w:t>
                  </w:r>
                  <w:r w:rsidR="006E5930" w:rsidRPr="00613C08">
                    <w:rPr>
                      <w:rFonts w:ascii="Microsoft Sans Serif" w:eastAsia="Times New Roman" w:hAnsi="Microsoft Sans Serif" w:cs="Microsoft Sans Serif"/>
                      <w:b/>
                      <w:iCs/>
                      <w:sz w:val="20"/>
                      <w:szCs w:val="20"/>
                      <w:lang w:eastAsia="ru-RU"/>
                    </w:rPr>
                    <w:t>онсультант и</w:t>
                  </w:r>
                </w:p>
                <w:p w14:paraId="4D208A86" w14:textId="77777777" w:rsidR="00A26AAA" w:rsidRPr="00613C08" w:rsidRDefault="006E5930" w:rsidP="009E5E1E">
                  <w:pPr>
                    <w:shd w:val="clear" w:color="auto" w:fill="FFFFFF" w:themeFill="background1"/>
                    <w:rPr>
                      <w:rFonts w:ascii="Microsoft Sans Serif" w:eastAsia="Times New Roman" w:hAnsi="Microsoft Sans Serif" w:cs="Microsoft Sans Serif"/>
                      <w:b/>
                      <w:i/>
                      <w:iCs/>
                      <w:color w:val="C00000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b/>
                      <w:iCs/>
                      <w:sz w:val="20"/>
                      <w:szCs w:val="20"/>
                      <w:lang w:eastAsia="ru-RU"/>
                    </w:rPr>
                    <w:t>бизнес-тренер</w:t>
                  </w:r>
                </w:p>
              </w:tc>
              <w:tc>
                <w:tcPr>
                  <w:tcW w:w="7401" w:type="dxa"/>
                </w:tcPr>
                <w:p w14:paraId="746F165C" w14:textId="6CBF4C33" w:rsidR="00460F17" w:rsidRPr="00613C08" w:rsidRDefault="00E50F56" w:rsidP="009E5E1E">
                  <w:pPr>
                    <w:pStyle w:val="1"/>
                    <w:ind w:left="0" w:right="-87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Зарина Таировна</w:t>
                  </w:r>
                  <w:r w:rsidR="00460F17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специализируется в области </w:t>
                  </w:r>
                  <w:r w:rsidR="00890914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бухгалтерского уч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е</w:t>
                  </w:r>
                  <w:r w:rsidR="00890914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та, </w:t>
                  </w:r>
                  <w:r w:rsidR="007F32A8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управленческ</w:t>
                  </w:r>
                  <w:r w:rsidR="00582FFB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ого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уч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е</w:t>
                  </w:r>
                  <w:r w:rsidR="007F32A8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т</w:t>
                  </w:r>
                  <w:r w:rsidR="00582FFB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а</w:t>
                  </w:r>
                  <w:r w:rsidR="007F32A8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, 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финансовог</w:t>
                  </w:r>
                  <w:bookmarkStart w:id="0" w:name="_GoBack"/>
                  <w:bookmarkEnd w:id="0"/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о уч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е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та, МСФО.</w:t>
                  </w:r>
                </w:p>
                <w:p w14:paraId="64B9C5E6" w14:textId="77777777" w:rsidR="00460F17" w:rsidRPr="00613C08" w:rsidRDefault="00460F17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Является опытным тренером по программам:</w:t>
                  </w:r>
                </w:p>
                <w:p w14:paraId="45E9F9C5" w14:textId="4F586568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Финансовый учет (1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-й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и 2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-й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уров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ни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)</w:t>
                  </w:r>
                </w:p>
                <w:p w14:paraId="3C1FE604" w14:textId="187AEA77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Управленческий учет (1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-й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и 2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-й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уров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ни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)</w:t>
                  </w:r>
                </w:p>
                <w:p w14:paraId="2EC7ED10" w14:textId="3E8183D0" w:rsidR="005156C3" w:rsidRPr="00613C08" w:rsidRDefault="005156C3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Семинары для банковских специалистов</w:t>
                  </w:r>
                </w:p>
                <w:p w14:paraId="46DE4ED6" w14:textId="09AA9F54" w:rsidR="005156C3" w:rsidRPr="00613C08" w:rsidRDefault="005156C3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Отчетность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по 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US GAAP</w:t>
                  </w:r>
                </w:p>
                <w:p w14:paraId="59834148" w14:textId="71AF080B" w:rsidR="005156C3" w:rsidRPr="00613C08" w:rsidRDefault="005156C3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Модульная программа обучения для перехода к самостоятельной подготовке финансовой отчетности по US GAAP</w:t>
                  </w:r>
                </w:p>
                <w:p w14:paraId="1B6C4352" w14:textId="62D4867B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Построение системы бюджетирования в группах компаний</w:t>
                  </w:r>
                </w:p>
                <w:p w14:paraId="235F644D" w14:textId="0E37F986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Базовый курс МСФО для предприятий</w:t>
                  </w:r>
                </w:p>
                <w:p w14:paraId="1D97AAB4" w14:textId="146C3F2E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МСФО – трансформация и консолидация</w:t>
                  </w:r>
                </w:p>
                <w:p w14:paraId="5E7C6EDD" w14:textId="05440B52" w:rsidR="00771E85" w:rsidRPr="00613C08" w:rsidRDefault="008F097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Программа подготовки на получение 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Диплом АССА по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м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еждународной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ф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инансовой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о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тчетности (ДипИФР)</w:t>
                  </w:r>
                </w:p>
                <w:p w14:paraId="66B60C51" w14:textId="1E7301A9" w:rsidR="00771E85" w:rsidRPr="00613C08" w:rsidRDefault="008F097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Программа подготовки на получение 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Диплома ACCA «Финансы и управление бизнесом» на русском языке</w:t>
                  </w:r>
                </w:p>
                <w:p w14:paraId="71037F2D" w14:textId="30E49A65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-10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Участие в разработке правил трансформации российской отчетности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в отчетность по</w:t>
                  </w:r>
                  <w:r w:rsidR="00596FF1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МСФО («Методология трансформации финансовой отчетности промышленных предприятий в соответствии с МСФО: практическое руководство для консультанта и аудитора»)</w:t>
                  </w:r>
                </w:p>
                <w:p w14:paraId="2E32D5F0" w14:textId="4D03D787" w:rsidR="00460F17" w:rsidRPr="00613C08" w:rsidRDefault="00460F17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Образование</w:t>
                  </w:r>
                </w:p>
                <w:p w14:paraId="6F4623F0" w14:textId="77A07D72" w:rsidR="007A787A" w:rsidRPr="00613C08" w:rsidRDefault="007A787A" w:rsidP="009E5E1E">
                  <w:pPr>
                    <w:numPr>
                      <w:ilvl w:val="0"/>
                      <w:numId w:val="11"/>
                    </w:numPr>
                    <w:spacing w:line="276" w:lineRule="auto"/>
                    <w:ind w:right="403"/>
                    <w:contextualSpacing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  <w:t>1995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  <w:t>—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  <w:t xml:space="preserve">1999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  <w:t>—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  <w:t xml:space="preserve"> Таджикский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и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  <w:t xml:space="preserve">нститут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м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 w:eastAsia="ru-RU"/>
                    </w:rPr>
                    <w:t>енеджмента</w:t>
                  </w:r>
                  <w:r w:rsidR="00AA5262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0DDA087" w14:textId="0F38A756" w:rsidR="008F0975" w:rsidRPr="00613C08" w:rsidRDefault="008F0975" w:rsidP="00596FF1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1999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 xml:space="preserve">2003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 xml:space="preserve"> Таджикский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г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 xml:space="preserve">осударственный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у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нивер</w:t>
                  </w:r>
                  <w:r w:rsidR="00AA5262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ситет права, бизнеса и политики</w:t>
                  </w:r>
                </w:p>
                <w:p w14:paraId="01643C14" w14:textId="0B78531B" w:rsidR="008F0975" w:rsidRPr="00613C08" w:rsidRDefault="00D23827" w:rsidP="009E5E1E">
                  <w:pPr>
                    <w:spacing w:line="276" w:lineRule="auto"/>
                    <w:ind w:right="403"/>
                    <w:contextualSpacing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 xml:space="preserve">Специальность </w:t>
                  </w:r>
                </w:p>
                <w:p w14:paraId="7D61876E" w14:textId="2218E384" w:rsidR="008F0975" w:rsidRPr="00613C08" w:rsidRDefault="007A787A" w:rsidP="009E5E1E">
                  <w:pPr>
                    <w:pStyle w:val="a6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Экономист</w:t>
                  </w:r>
                </w:p>
                <w:p w14:paraId="219581B2" w14:textId="2FDCF4FA" w:rsidR="00D848C1" w:rsidRPr="00613C08" w:rsidRDefault="008F0975" w:rsidP="009E5E1E">
                  <w:pPr>
                    <w:pStyle w:val="a6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Юриспруденция</w:t>
                  </w:r>
                </w:p>
                <w:p w14:paraId="7F9D5CE8" w14:textId="77777777" w:rsidR="00771E85" w:rsidRPr="00613C08" w:rsidRDefault="00460F17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Дополнительные дипломы</w:t>
                  </w:r>
                  <w:r w:rsidR="000938FA"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 xml:space="preserve"> и </w:t>
                  </w: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аттестаты</w:t>
                  </w:r>
                </w:p>
                <w:p w14:paraId="530228EA" w14:textId="4AAEF33C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Английский язык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—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="008F097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свободное 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чтение, перевод, общение</w:t>
                  </w:r>
                  <w:r w:rsidR="008F097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;</w:t>
                  </w:r>
                </w:p>
                <w:p w14:paraId="14E883EF" w14:textId="3B5D2C8D" w:rsidR="00771E85" w:rsidRPr="00613C08" w:rsidRDefault="008F0975" w:rsidP="009E5E1E">
                  <w:pPr>
                    <w:pStyle w:val="1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сертификат 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CIPA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—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Международный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с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овет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с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ертифицированных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б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ухгалтеров и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а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удиторов (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ICCFF</w:t>
                  </w:r>
                  <w:r w:rsidR="00771E8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),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(2000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—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2003)</w:t>
                  </w:r>
                </w:p>
                <w:p w14:paraId="371A2305" w14:textId="645CD7F1" w:rsidR="00771E85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Диплом по международной финансовой отчетности</w:t>
                  </w:r>
                  <w:r w:rsidR="008F097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 xml:space="preserve"> </w:t>
                  </w:r>
                  <w:r w:rsidR="00A6667C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—</w:t>
                  </w:r>
                  <w:r w:rsidR="008F097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 xml:space="preserve"> DipIFR (Diplom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a</w:t>
                  </w:r>
                  <w:r w:rsidR="008F097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 xml:space="preserve"> on International Financial Reporting</w:t>
                  </w:r>
                  <w:r w:rsidR="00A6667C" w:rsidRPr="009E5E1E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)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 xml:space="preserve"> </w:t>
                  </w:r>
                  <w:r w:rsidR="008F097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(2005)</w:t>
                  </w:r>
                </w:p>
                <w:p w14:paraId="00BE3D54" w14:textId="704D15FA" w:rsidR="00D848C1" w:rsidRPr="00613C08" w:rsidRDefault="00771E85" w:rsidP="009E5E1E">
                  <w:pPr>
                    <w:pStyle w:val="1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b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CIMA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PM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val="en-US"/>
                    </w:rPr>
                    <w:t>Rus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«Управление эффективностью бизнеса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»</w:t>
                  </w:r>
                  <w:r w:rsidR="008F0975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(2013)</w:t>
                  </w:r>
                </w:p>
                <w:p w14:paraId="1D437012" w14:textId="77777777" w:rsidR="00A221DA" w:rsidRPr="00613C08" w:rsidRDefault="00BF0070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 xml:space="preserve">Стаж </w:t>
                  </w:r>
                  <w:r w:rsidR="00A221DA"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педагогической работы</w:t>
                  </w:r>
                  <w:r w:rsidR="00460F17"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:</w:t>
                  </w:r>
                  <w:r w:rsidR="00934D51"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D848C1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более 1</w:t>
                  </w:r>
                  <w:r w:rsidR="00896426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5</w:t>
                  </w:r>
                  <w:r w:rsidR="000938FA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лет</w:t>
                  </w:r>
                </w:p>
                <w:p w14:paraId="3F2F30FE" w14:textId="5850FE19" w:rsidR="00571AA9" w:rsidRPr="00613C08" w:rsidRDefault="00D848C1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Практическая деятельность</w:t>
                  </w:r>
                </w:p>
                <w:p w14:paraId="10774613" w14:textId="77777777" w:rsidR="00D848C1" w:rsidRPr="00613C08" w:rsidRDefault="00D848C1" w:rsidP="009E5E1E">
                  <w:pPr>
                    <w:spacing w:after="200" w:line="276" w:lineRule="auto"/>
                    <w:ind w:right="-106"/>
                    <w:contextualSpacing/>
                    <w:rPr>
                      <w:rFonts w:ascii="Microsoft Sans Serif" w:eastAsia="Calibri" w:hAnsi="Microsoft Sans Serif" w:cs="Microsoft Sans Serif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i/>
                      <w:color w:val="C00000"/>
                      <w:sz w:val="20"/>
                      <w:szCs w:val="20"/>
                      <w:lang w:eastAsia="ru-RU"/>
                    </w:rPr>
                    <w:t>Подготовка претендентов к экзаменам для получения</w:t>
                  </w:r>
                  <w:r w:rsidRPr="00613C08">
                    <w:rPr>
                      <w:rFonts w:ascii="Microsoft Sans Serif" w:eastAsia="Calibri" w:hAnsi="Microsoft Sans Serif" w:cs="Microsoft Sans Serif"/>
                      <w:b/>
                      <w:i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4AC7EEC4" w14:textId="7CDC9020" w:rsidR="00D848C1" w:rsidRPr="00613C08" w:rsidRDefault="00D848C1" w:rsidP="009E5E1E">
                  <w:pPr>
                    <w:numPr>
                      <w:ilvl w:val="0"/>
                      <w:numId w:val="11"/>
                    </w:numPr>
                    <w:spacing w:after="200" w:line="276" w:lineRule="auto"/>
                    <w:ind w:right="-106"/>
                    <w:contextualSpacing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 xml:space="preserve">Диплома АССА по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м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 xml:space="preserve">еждународной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ф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 xml:space="preserve">инансовой </w:t>
                  </w:r>
                  <w:r w:rsidR="00596FF1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о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тчетности (ДипИФР)</w:t>
                  </w:r>
                </w:p>
                <w:p w14:paraId="731FA0F4" w14:textId="34920473" w:rsidR="00D848C1" w:rsidRPr="00613C08" w:rsidRDefault="00D848C1" w:rsidP="009E5E1E">
                  <w:pPr>
                    <w:numPr>
                      <w:ilvl w:val="0"/>
                      <w:numId w:val="11"/>
                    </w:numPr>
                    <w:spacing w:line="276" w:lineRule="auto"/>
                    <w:ind w:right="-106"/>
                    <w:contextualSpacing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  <w:lang w:eastAsia="ru-RU"/>
                    </w:rPr>
                    <w:t>Диплома ACCA «Финансы и управление бизнесом» на русском языке</w:t>
                  </w:r>
                </w:p>
                <w:p w14:paraId="1F6EA2FC" w14:textId="60C18E1C" w:rsidR="00356FA5" w:rsidRPr="00613C08" w:rsidRDefault="00D848C1" w:rsidP="009E5E1E">
                  <w:pPr>
                    <w:pStyle w:val="1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А</w:t>
                  </w:r>
                  <w:r w:rsidR="00A243B6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ттестата аудитора</w:t>
                  </w:r>
                </w:p>
                <w:p w14:paraId="726F5837" w14:textId="7C75BC4F" w:rsidR="00A243B6" w:rsidRPr="00613C08" w:rsidRDefault="00D848C1" w:rsidP="009E5E1E">
                  <w:pPr>
                    <w:pStyle w:val="1"/>
                    <w:numPr>
                      <w:ilvl w:val="0"/>
                      <w:numId w:val="11"/>
                    </w:numPr>
                    <w:ind w:right="403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А</w:t>
                  </w:r>
                  <w:r w:rsidR="00A243B6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ттестата </w:t>
                  </w:r>
                  <w:r w:rsidR="00862833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проф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ессионального</w:t>
                  </w:r>
                  <w:r w:rsidR="00862833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б</w:t>
                  </w:r>
                  <w:r w:rsidR="00A243B6"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ухгалтера</w:t>
                  </w:r>
                </w:p>
                <w:p w14:paraId="34981870" w14:textId="77777777" w:rsidR="00A243B6" w:rsidRPr="00613C08" w:rsidRDefault="00A243B6" w:rsidP="009E5E1E">
                  <w:pPr>
                    <w:pStyle w:val="1"/>
                    <w:ind w:left="0" w:right="36"/>
                    <w:rPr>
                      <w:rFonts w:ascii="Microsoft Sans Serif" w:eastAsia="Calibri" w:hAnsi="Microsoft Sans Serif" w:cs="Microsoft Sans Serif"/>
                      <w:b/>
                      <w:i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i/>
                      <w:color w:val="C00000"/>
                      <w:sz w:val="20"/>
                      <w:szCs w:val="20"/>
                    </w:rPr>
                    <w:t>Повышение квалификации аттестованных аудиторов и бухгалтеров</w:t>
                  </w:r>
                  <w:r w:rsidR="00D848C1" w:rsidRPr="00613C08">
                    <w:rPr>
                      <w:rFonts w:ascii="Microsoft Sans Serif" w:eastAsia="Calibri" w:hAnsi="Microsoft Sans Serif" w:cs="Microsoft Sans Serif"/>
                      <w:b/>
                      <w:i/>
                      <w:color w:val="C00000"/>
                      <w:sz w:val="20"/>
                      <w:szCs w:val="20"/>
                    </w:rPr>
                    <w:t>:</w:t>
                  </w:r>
                </w:p>
                <w:p w14:paraId="49EE4E3D" w14:textId="4BC6115E" w:rsidR="008F0975" w:rsidRPr="00613C08" w:rsidRDefault="008F0975" w:rsidP="009E5E1E">
                  <w:pPr>
                    <w:pStyle w:val="1"/>
                    <w:numPr>
                      <w:ilvl w:val="0"/>
                      <w:numId w:val="11"/>
                    </w:numPr>
                    <w:ind w:right="3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Разработка программ спецкурсов для профессиональных бухгалтеров и аудиторов</w:t>
                  </w:r>
                </w:p>
                <w:p w14:paraId="563C53EC" w14:textId="089527EE" w:rsidR="00402C08" w:rsidRPr="00613C08" w:rsidRDefault="008F0975" w:rsidP="009E5E1E">
                  <w:pPr>
                    <w:pStyle w:val="1"/>
                    <w:numPr>
                      <w:ilvl w:val="0"/>
                      <w:numId w:val="11"/>
                    </w:numPr>
                    <w:ind w:right="36"/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sz w:val="20"/>
                      <w:szCs w:val="20"/>
                    </w:rPr>
                    <w:t>Проведение спецкурсов для профессиональных бухгалтеров и аудиторов</w:t>
                  </w:r>
                </w:p>
                <w:p w14:paraId="636C75CD" w14:textId="77777777" w:rsidR="00896426" w:rsidRPr="00613C08" w:rsidRDefault="00571AA9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Опыт практической работы:</w:t>
                  </w:r>
                </w:p>
                <w:p w14:paraId="52F016FB" w14:textId="1007E1CF" w:rsidR="00E54BA8" w:rsidRDefault="00D848C1" w:rsidP="00596FF1">
                  <w:pPr>
                    <w:pStyle w:val="a6"/>
                    <w:numPr>
                      <w:ilvl w:val="0"/>
                      <w:numId w:val="18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2005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по настоящее время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ведущий преподаватель </w:t>
                  </w:r>
                  <w:r w:rsidR="00E54BA8" w:rsidRPr="00E54BA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Юникон УЦ, </w:t>
                  </w:r>
                  <w:r w:rsidR="009E5E1E" w:rsidRPr="00E54BA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ЧУ ДПО</w:t>
                  </w:r>
                  <w:r w:rsidR="00E54BA8" w:rsidRPr="00E54BA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5FAE8F65" w14:textId="2D1D519F" w:rsidR="00D848C1" w:rsidRPr="00613C08" w:rsidRDefault="00D848C1" w:rsidP="00596FF1">
                  <w:pPr>
                    <w:pStyle w:val="a6"/>
                    <w:numPr>
                      <w:ilvl w:val="0"/>
                      <w:numId w:val="18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2004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н/</w:t>
                  </w:r>
                  <w:proofErr w:type="spellStart"/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вр</w:t>
                  </w:r>
                  <w:proofErr w:type="spellEnd"/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A5262"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АО 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БДО Юникон (г. Москва), Методология аудита и контроль качества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,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с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тарший консультант</w:t>
                  </w:r>
                </w:p>
                <w:p w14:paraId="46C00B54" w14:textId="68A5DB3C" w:rsidR="00D848C1" w:rsidRPr="00613C08" w:rsidRDefault="00D848C1" w:rsidP="00596FF1">
                  <w:pPr>
                    <w:pStyle w:val="a6"/>
                    <w:numPr>
                      <w:ilvl w:val="0"/>
                      <w:numId w:val="18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2003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2004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ООО «Ювента 2002», бухгалтер</w:t>
                  </w:r>
                </w:p>
                <w:p w14:paraId="507F7619" w14:textId="6B95F830" w:rsidR="00D848C1" w:rsidRPr="00613C08" w:rsidRDefault="00D848C1" w:rsidP="00596FF1">
                  <w:pPr>
                    <w:pStyle w:val="a6"/>
                    <w:numPr>
                      <w:ilvl w:val="0"/>
                      <w:numId w:val="18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2002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2003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Российско-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т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аджикский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с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овременный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г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уманитарный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у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ниверситет, преподаватель</w:t>
                  </w:r>
                </w:p>
                <w:p w14:paraId="44E27C17" w14:textId="6A24DE7C" w:rsidR="005156C3" w:rsidRPr="00613C08" w:rsidRDefault="00AA5262" w:rsidP="00596FF1">
                  <w:pPr>
                    <w:pStyle w:val="a6"/>
                    <w:numPr>
                      <w:ilvl w:val="0"/>
                      <w:numId w:val="18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1999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2002</w:t>
                  </w:r>
                  <w:r w:rsidR="00D848C1"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848C1"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Таджикский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и</w:t>
                  </w:r>
                  <w:r w:rsidR="00D848C1"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нститут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м</w:t>
                  </w:r>
                  <w:r w:rsidR="00D848C1"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енеджмента, преподаватель </w:t>
                  </w:r>
                </w:p>
                <w:p w14:paraId="3FBF647C" w14:textId="237827EB" w:rsidR="005156C3" w:rsidRPr="00613C08" w:rsidRDefault="005156C3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 xml:space="preserve">Участие в проектах Группы Компаний ОА «БДО Юникон» </w:t>
                  </w:r>
                </w:p>
                <w:p w14:paraId="2C7EB2A1" w14:textId="77777777" w:rsidR="005156C3" w:rsidRPr="00613C08" w:rsidRDefault="005156C3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lastRenderedPageBreak/>
                    <w:t xml:space="preserve">GAAP: </w:t>
                  </w:r>
                </w:p>
                <w:p w14:paraId="13978C34" w14:textId="78A78F89" w:rsidR="005156C3" w:rsidRPr="00613C08" w:rsidRDefault="005156C3" w:rsidP="00596FF1">
                  <w:pPr>
                    <w:pStyle w:val="a6"/>
                    <w:numPr>
                      <w:ilvl w:val="0"/>
                      <w:numId w:val="19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 xml:space="preserve">Сбербанк России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 xml:space="preserve"> семинар «Особенности МСФО и ОПБУ США и сравнение с РСБУ»</w:t>
                  </w:r>
                </w:p>
                <w:p w14:paraId="37EA65D5" w14:textId="4F3A60BF" w:rsidR="005156C3" w:rsidRPr="00613C08" w:rsidRDefault="005156C3" w:rsidP="00596FF1">
                  <w:pPr>
                    <w:pStyle w:val="a6"/>
                    <w:numPr>
                      <w:ilvl w:val="0"/>
                      <w:numId w:val="19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ООО «Иксолла»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семинар «Отчетность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US GAAP»</w:t>
                  </w:r>
                </w:p>
                <w:p w14:paraId="36516609" w14:textId="100E0985" w:rsidR="005156C3" w:rsidRPr="00613C08" w:rsidRDefault="005156C3" w:rsidP="00596FF1">
                  <w:pPr>
                    <w:pStyle w:val="a6"/>
                    <w:numPr>
                      <w:ilvl w:val="0"/>
                      <w:numId w:val="19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ООО «Ист Болт Рус»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семинар «Теория и практика ОПБУ США»</w:t>
                  </w:r>
                </w:p>
                <w:p w14:paraId="6BC42FF3" w14:textId="058FED64" w:rsidR="005156C3" w:rsidRPr="00613C08" w:rsidRDefault="005156C3" w:rsidP="00596FF1">
                  <w:pPr>
                    <w:pStyle w:val="a6"/>
                    <w:numPr>
                      <w:ilvl w:val="0"/>
                      <w:numId w:val="19"/>
                    </w:numPr>
                    <w:spacing w:before="40" w:after="120"/>
                    <w:jc w:val="both"/>
                    <w:rPr>
                      <w:rFonts w:ascii="Microsoft Sans Serif" w:eastAsia="Times New Roman" w:hAnsi="Microsoft Sans Serif" w:cs="Microsoft Sans Serif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 xml:space="preserve">ОАО МГТС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«Практика применения US GAAP»</w:t>
                  </w:r>
                </w:p>
                <w:p w14:paraId="60705E75" w14:textId="7D92C009" w:rsidR="005156C3" w:rsidRPr="00613C08" w:rsidRDefault="005156C3" w:rsidP="009E5E1E">
                  <w:pPr>
                    <w:pStyle w:val="a6"/>
                    <w:numPr>
                      <w:ilvl w:val="0"/>
                      <w:numId w:val="19"/>
                    </w:numPr>
                    <w:spacing w:before="40" w:after="120"/>
                    <w:rPr>
                      <w:rFonts w:ascii="Microsoft Sans Serif" w:eastAsia="Times New Roman" w:hAnsi="Microsoft Sans Serif" w:cs="Microsoft Sans Serif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>ЛГЭК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>«Модульная программа обучения для перехода к самостоятельной подготовке ФО по 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val="en-US" w:eastAsia="ru-RU"/>
                    </w:rPr>
                    <w:t>US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val="en-US" w:eastAsia="ru-RU"/>
                    </w:rPr>
                    <w:t>GAAP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  <w:p w14:paraId="51E49EF8" w14:textId="01DE07A5" w:rsidR="005156C3" w:rsidRPr="00613C08" w:rsidRDefault="005156C3" w:rsidP="00596FF1">
                  <w:pPr>
                    <w:pStyle w:val="a6"/>
                    <w:numPr>
                      <w:ilvl w:val="0"/>
                      <w:numId w:val="19"/>
                    </w:numPr>
                    <w:spacing w:before="40" w:after="120"/>
                    <w:jc w:val="both"/>
                    <w:rPr>
                      <w:rFonts w:ascii="Microsoft Sans Serif" w:eastAsia="Times New Roman" w:hAnsi="Microsoft Sans Serif" w:cs="Microsoft Sans Serif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Компания Roxar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семинар «Отчетность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US GAAP»</w:t>
                  </w:r>
                </w:p>
                <w:p w14:paraId="4AB38295" w14:textId="3DD7E77C" w:rsidR="005156C3" w:rsidRPr="00613C08" w:rsidRDefault="005156C3" w:rsidP="00596FF1">
                  <w:pPr>
                    <w:pStyle w:val="a6"/>
                    <w:numPr>
                      <w:ilvl w:val="0"/>
                      <w:numId w:val="19"/>
                    </w:numPr>
                    <w:spacing w:before="40" w:after="120"/>
                    <w:jc w:val="both"/>
                    <w:rPr>
                      <w:rFonts w:ascii="Microsoft Sans Serif" w:eastAsia="Times New Roman" w:hAnsi="Microsoft Sans Serif" w:cs="Microsoft Sans Serif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ООО «КуперВижн РУС»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семинар 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«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US GAAP (ОПБУ США)</w:t>
                  </w:r>
                  <w:r w:rsidR="00596FF1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»</w:t>
                  </w:r>
                </w:p>
                <w:p w14:paraId="63A57CF2" w14:textId="23BD582A" w:rsidR="005156C3" w:rsidRPr="00613C08" w:rsidRDefault="005156C3" w:rsidP="009E5E1E">
                  <w:pPr>
                    <w:pStyle w:val="1"/>
                    <w:ind w:left="0" w:right="403"/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</w:pP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 xml:space="preserve">Участие в проектах Группы </w:t>
                  </w:r>
                  <w:r w:rsidR="00596FF1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к</w:t>
                  </w: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омпаний А</w:t>
                  </w:r>
                  <w:r w:rsidR="00596FF1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>О</w:t>
                  </w:r>
                  <w:r w:rsidRPr="00613C08">
                    <w:rPr>
                      <w:rFonts w:ascii="Microsoft Sans Serif" w:eastAsia="Calibri" w:hAnsi="Microsoft Sans Serif" w:cs="Microsoft Sans Serif"/>
                      <w:b/>
                      <w:color w:val="C00000"/>
                      <w:sz w:val="20"/>
                      <w:szCs w:val="20"/>
                    </w:rPr>
                    <w:t xml:space="preserve"> «БДО Юникон» </w:t>
                  </w:r>
                </w:p>
                <w:p w14:paraId="5EB7428E" w14:textId="2E6CD1FF" w:rsidR="005156C3" w:rsidRPr="00613C08" w:rsidRDefault="005156C3" w:rsidP="009E5E1E">
                  <w:pPr>
                    <w:pStyle w:val="1"/>
                    <w:numPr>
                      <w:ilvl w:val="0"/>
                      <w:numId w:val="21"/>
                    </w:numPr>
                    <w:ind w:left="769" w:right="403" w:hanging="425"/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u w:val="single"/>
                    </w:rPr>
                  </w:pPr>
                  <w:r w:rsidRPr="00613C08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ОАО РАО «ЕЭС России» </w:t>
                  </w:r>
                  <w:r w:rsidR="00F0591C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—</w:t>
                  </w:r>
                  <w:r w:rsidRPr="00613C08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аудит и разработка «Типовой учетной политики по МСФО для Группы АО Энерго»</w:t>
                  </w:r>
                </w:p>
                <w:p w14:paraId="378117FB" w14:textId="101347DB" w:rsidR="005156C3" w:rsidRPr="00613C08" w:rsidRDefault="005156C3" w:rsidP="009E5E1E">
                  <w:pPr>
                    <w:pStyle w:val="a6"/>
                    <w:numPr>
                      <w:ilvl w:val="0"/>
                      <w:numId w:val="20"/>
                    </w:numPr>
                    <w:tabs>
                      <w:tab w:val="num" w:pos="284"/>
                    </w:tabs>
                    <w:ind w:hanging="376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ОАО «Башкирская химия» 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модульная программа для перехода на МСФО (включая консолидированный отчетный баланс)</w:t>
                  </w:r>
                </w:p>
                <w:p w14:paraId="6E81BC37" w14:textId="1255DEC0" w:rsidR="005156C3" w:rsidRPr="00613C08" w:rsidRDefault="005156C3" w:rsidP="009E5E1E">
                  <w:pPr>
                    <w:pStyle w:val="a6"/>
                    <w:numPr>
                      <w:ilvl w:val="0"/>
                      <w:numId w:val="20"/>
                    </w:numPr>
                    <w:tabs>
                      <w:tab w:val="num" w:pos="284"/>
                    </w:tabs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ОАО «Архангельский ЦБК» 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модульная программа для перехода на МСФО (включая консолидированный отчетный баланс) </w:t>
                  </w:r>
                </w:p>
                <w:p w14:paraId="021E877D" w14:textId="034F351C" w:rsidR="005156C3" w:rsidRPr="00613C08" w:rsidRDefault="005156C3" w:rsidP="009E5E1E">
                  <w:pPr>
                    <w:pStyle w:val="a6"/>
                    <w:numPr>
                      <w:ilvl w:val="0"/>
                      <w:numId w:val="20"/>
                    </w:numPr>
                    <w:tabs>
                      <w:tab w:val="num" w:pos="284"/>
                    </w:tabs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ЗАО «Монокристалл» 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модульная программа для перехода на МСФО (включая консолидированный отчетный баланс) </w:t>
                  </w:r>
                </w:p>
                <w:p w14:paraId="68408379" w14:textId="4F0BC2F7" w:rsidR="005156C3" w:rsidRPr="00613C08" w:rsidRDefault="005156C3" w:rsidP="009E5E1E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ОАО «Нефтьсервисхолдинг» 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сдача экзамена по программе Дип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ИФР(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рус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)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                                           </w:t>
                  </w:r>
                </w:p>
                <w:p w14:paraId="0E00BA97" w14:textId="01225CFA" w:rsidR="005156C3" w:rsidRPr="00613C08" w:rsidRDefault="005156C3" w:rsidP="009E5E1E">
                  <w:pPr>
                    <w:pStyle w:val="a6"/>
                    <w:numPr>
                      <w:ilvl w:val="0"/>
                      <w:numId w:val="20"/>
                    </w:numPr>
                    <w:tabs>
                      <w:tab w:val="num" w:pos="284"/>
                    </w:tabs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ОАО 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«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Саханефтетрансгаз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» 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модульная программа для перехода на МСФО (включая консолидированный отчетный баланс)</w:t>
                  </w:r>
                </w:p>
                <w:p w14:paraId="4D02E01D" w14:textId="53E6D99E" w:rsidR="005156C3" w:rsidRPr="00613C08" w:rsidRDefault="005156C3" w:rsidP="009E5E1E">
                  <w:pPr>
                    <w:pStyle w:val="a6"/>
                    <w:keepNext/>
                    <w:numPr>
                      <w:ilvl w:val="0"/>
                      <w:numId w:val="20"/>
                    </w:numPr>
                    <w:adjustRightInd w:val="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ЗАО «Южно-Кавказская Железная Дорога» 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«Разработка рабочих материалов Практ</w:t>
                  </w:r>
                  <w:r w:rsidR="000F7F1A"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ического курса по МСФО. Переход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на МСФО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»</w:t>
                  </w:r>
                </w:p>
                <w:p w14:paraId="025C874A" w14:textId="5A377167" w:rsidR="005156C3" w:rsidRPr="00613C08" w:rsidRDefault="005156C3" w:rsidP="009E5E1E">
                  <w:pPr>
                    <w:pStyle w:val="a6"/>
                    <w:numPr>
                      <w:ilvl w:val="0"/>
                      <w:numId w:val="20"/>
                    </w:numPr>
                    <w:tabs>
                      <w:tab w:val="num" w:pos="284"/>
                    </w:tabs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Нижегородский масложировой комбинат 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>—</w:t>
                  </w:r>
                  <w:r w:rsidRPr="00613C08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постановка МСФО</w:t>
                  </w:r>
                  <w:r w:rsidR="00F0591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t xml:space="preserve"> и многие другие</w:t>
                  </w:r>
                </w:p>
                <w:p w14:paraId="32BED1B0" w14:textId="1C066D43" w:rsidR="005156C3" w:rsidRPr="009E5E1E" w:rsidRDefault="005156C3" w:rsidP="009E5E1E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  <w:r w:rsidRPr="009E5E1E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  <w:br/>
                  </w:r>
                </w:p>
                <w:p w14:paraId="5D7F226E" w14:textId="77777777" w:rsidR="005156C3" w:rsidRPr="00613C08" w:rsidRDefault="005156C3" w:rsidP="00596FF1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7158D077" w14:textId="77777777" w:rsidR="00AA5262" w:rsidRPr="00613C08" w:rsidRDefault="00AA5262" w:rsidP="00596FF1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774264C1" w14:textId="77777777" w:rsidR="00AA5262" w:rsidRPr="00613C08" w:rsidRDefault="00AA5262" w:rsidP="00F0591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4920464F" w14:textId="77777777" w:rsidR="00AA5262" w:rsidRPr="00613C08" w:rsidRDefault="00AA5262" w:rsidP="00F0591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76362AD3" w14:textId="77777777" w:rsidR="00AA5262" w:rsidRPr="00613C08" w:rsidRDefault="00AA5262" w:rsidP="00F0591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1715D099" w14:textId="77777777" w:rsidR="00AA5262" w:rsidRPr="00613C08" w:rsidRDefault="00AA5262" w:rsidP="00A6667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3AF03F72" w14:textId="77777777" w:rsidR="00AA5262" w:rsidRPr="00613C08" w:rsidRDefault="00AA5262" w:rsidP="00A6667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2DBEC54B" w14:textId="77777777" w:rsidR="00AA5262" w:rsidRPr="00613C08" w:rsidRDefault="00AA5262" w:rsidP="00A6667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0AA38FA9" w14:textId="77777777" w:rsidR="00AA5262" w:rsidRPr="00613C08" w:rsidRDefault="00AA5262" w:rsidP="00A6667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3FCB0FD3" w14:textId="77777777" w:rsidR="00AA5262" w:rsidRPr="00613C08" w:rsidRDefault="00AA5262" w:rsidP="00A6667C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6C2AEBCA" w14:textId="77777777" w:rsidR="00AA5262" w:rsidRPr="00613C08" w:rsidRDefault="00AA5262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  <w:p w14:paraId="45A491EE" w14:textId="77777777" w:rsidR="00AA5262" w:rsidRPr="00613C08" w:rsidRDefault="00AA5262">
                  <w:pPr>
                    <w:spacing w:before="40" w:after="120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90F459E" w14:textId="77777777" w:rsidR="00FE3ED1" w:rsidRPr="00613C08" w:rsidRDefault="00FE3ED1" w:rsidP="00596F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DE2CAF" w14:textId="77777777" w:rsidR="001C149D" w:rsidRPr="00613C08" w:rsidRDefault="000F7F1A" w:rsidP="00AA5262">
      <w:pPr>
        <w:jc w:val="right"/>
        <w:rPr>
          <w:rFonts w:ascii="Microsoft Sans Serif" w:hAnsi="Microsoft Sans Serif" w:cs="Microsoft Sans Serif"/>
          <w:color w:val="1F497D"/>
          <w:sz w:val="20"/>
          <w:szCs w:val="20"/>
          <w:lang w:eastAsia="ru-RU"/>
        </w:rPr>
      </w:pPr>
      <w:r w:rsidRPr="00613C08">
        <w:rPr>
          <w:rFonts w:ascii="Microsoft Sans Serif" w:hAnsi="Microsoft Sans Serif" w:cs="Microsoft Sans Serif"/>
          <w:sz w:val="20"/>
          <w:szCs w:val="20"/>
        </w:rPr>
        <w:lastRenderedPageBreak/>
        <w:t xml:space="preserve">  </w:t>
      </w:r>
      <w:r w:rsidR="0001213B" w:rsidRPr="00613C08">
        <w:rPr>
          <w:rFonts w:ascii="Microsoft Sans Serif" w:hAnsi="Microsoft Sans Serif" w:cs="Microsoft Sans Serif"/>
          <w:noProof/>
          <w:sz w:val="20"/>
          <w:szCs w:val="20"/>
          <w:lang w:eastAsia="ru-RU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426462B" wp14:editId="6B5EACF2">
                <wp:simplePos x="0" y="0"/>
                <wp:positionH relativeFrom="page">
                  <wp:posOffset>0</wp:posOffset>
                </wp:positionH>
                <wp:positionV relativeFrom="page">
                  <wp:posOffset>10201275</wp:posOffset>
                </wp:positionV>
                <wp:extent cx="7553325" cy="504825"/>
                <wp:effectExtent l="0" t="0" r="9525" b="9525"/>
                <wp:wrapThrough wrapText="bothSides">
                  <wp:wrapPolygon edited="0">
                    <wp:start x="0" y="0"/>
                    <wp:lineTo x="0" y="21192"/>
                    <wp:lineTo x="21573" y="21192"/>
                    <wp:lineTo x="21573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3325" cy="504825"/>
                        </a:xfrm>
                        <a:prstGeom prst="rect">
                          <a:avLst/>
                        </a:prstGeom>
                        <a:solidFill>
                          <a:srgbClr val="EE1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2302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2E6" w14:textId="77777777" w:rsidR="001C149D" w:rsidRDefault="001C149D" w:rsidP="001C149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ru-RU"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462B" id="Прямоугольник 4" o:spid="_x0000_s1026" style="position:absolute;left:0;text-align:left;margin-left:0;margin-top:803.25pt;width:594.75pt;height:39.7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" fillcolor="#ee1b2b" stroked="f" strokecolor="#32302e" strokeweight="1pt">
                <v:path arrowok="t"/>
                <v:textbox inset="4pt,4pt,4pt,4pt">
                  <w:txbxContent>
                    <w:p w14:paraId="75C112E6" w14:textId="77777777" w:rsidR="001C149D" w:rsidRDefault="001C149D" w:rsidP="001C149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ru-RU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C149D" w:rsidRPr="0061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2495" w14:textId="77777777" w:rsidR="0054480D" w:rsidRDefault="0054480D" w:rsidP="00A243B6">
      <w:pPr>
        <w:spacing w:after="0" w:line="240" w:lineRule="auto"/>
      </w:pPr>
      <w:r>
        <w:separator/>
      </w:r>
    </w:p>
  </w:endnote>
  <w:endnote w:type="continuationSeparator" w:id="0">
    <w:p w14:paraId="483E6901" w14:textId="77777777" w:rsidR="0054480D" w:rsidRDefault="0054480D" w:rsidP="00A2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4982" w14:textId="77777777" w:rsidR="0054480D" w:rsidRDefault="0054480D" w:rsidP="00A243B6">
      <w:pPr>
        <w:spacing w:after="0" w:line="240" w:lineRule="auto"/>
      </w:pPr>
      <w:r>
        <w:separator/>
      </w:r>
    </w:p>
  </w:footnote>
  <w:footnote w:type="continuationSeparator" w:id="0">
    <w:p w14:paraId="067819DE" w14:textId="77777777" w:rsidR="0054480D" w:rsidRDefault="0054480D" w:rsidP="00A2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3A"/>
    <w:multiLevelType w:val="hybridMultilevel"/>
    <w:tmpl w:val="17EAE8B4"/>
    <w:lvl w:ilvl="0" w:tplc="04627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6AF"/>
    <w:multiLevelType w:val="hybridMultilevel"/>
    <w:tmpl w:val="0C1ABFEA"/>
    <w:lvl w:ilvl="0" w:tplc="F4503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499"/>
    <w:multiLevelType w:val="hybridMultilevel"/>
    <w:tmpl w:val="4D4A72DE"/>
    <w:lvl w:ilvl="0" w:tplc="0BA88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4EE7"/>
    <w:multiLevelType w:val="multilevel"/>
    <w:tmpl w:val="842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41F5F"/>
    <w:multiLevelType w:val="hybridMultilevel"/>
    <w:tmpl w:val="772A2CC6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192A09A5"/>
    <w:multiLevelType w:val="hybridMultilevel"/>
    <w:tmpl w:val="7A188150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" w15:restartNumberingAfterBreak="0">
    <w:nsid w:val="1E52720A"/>
    <w:multiLevelType w:val="hybridMultilevel"/>
    <w:tmpl w:val="ED963408"/>
    <w:lvl w:ilvl="0" w:tplc="956A7E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2D21"/>
    <w:multiLevelType w:val="multilevel"/>
    <w:tmpl w:val="F9EA1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552F8"/>
    <w:multiLevelType w:val="hybridMultilevel"/>
    <w:tmpl w:val="5344D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294B"/>
    <w:multiLevelType w:val="hybridMultilevel"/>
    <w:tmpl w:val="B3206D40"/>
    <w:lvl w:ilvl="0" w:tplc="D48EF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04B9F"/>
    <w:multiLevelType w:val="hybridMultilevel"/>
    <w:tmpl w:val="C4B01D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73FA"/>
    <w:multiLevelType w:val="hybridMultilevel"/>
    <w:tmpl w:val="347E43B2"/>
    <w:lvl w:ilvl="0" w:tplc="D48EF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5243A"/>
    <w:multiLevelType w:val="hybridMultilevel"/>
    <w:tmpl w:val="100863D2"/>
    <w:lvl w:ilvl="0" w:tplc="D48EF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A1D35"/>
    <w:multiLevelType w:val="hybridMultilevel"/>
    <w:tmpl w:val="3F983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101C1"/>
    <w:multiLevelType w:val="hybridMultilevel"/>
    <w:tmpl w:val="DBB8E602"/>
    <w:lvl w:ilvl="0" w:tplc="0419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F7381"/>
    <w:multiLevelType w:val="hybridMultilevel"/>
    <w:tmpl w:val="CCE2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E7763"/>
    <w:multiLevelType w:val="multilevel"/>
    <w:tmpl w:val="B39A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64F4A"/>
    <w:multiLevelType w:val="hybridMultilevel"/>
    <w:tmpl w:val="FF8E95DC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8" w15:restartNumberingAfterBreak="0">
    <w:nsid w:val="6AA87219"/>
    <w:multiLevelType w:val="hybridMultilevel"/>
    <w:tmpl w:val="040A45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D7AF7"/>
    <w:multiLevelType w:val="hybridMultilevel"/>
    <w:tmpl w:val="6DE0C030"/>
    <w:lvl w:ilvl="0" w:tplc="D48EF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4"/>
  </w:num>
  <w:num w:numId="4">
    <w:abstractNumId w:val="15"/>
  </w:num>
  <w:num w:numId="5">
    <w:abstractNumId w:val="5"/>
  </w:num>
  <w:num w:numId="6">
    <w:abstractNumId w:val="17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16"/>
  </w:num>
  <w:num w:numId="15">
    <w:abstractNumId w:val="3"/>
  </w:num>
  <w:num w:numId="16">
    <w:abstractNumId w:val="1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35"/>
    <w:rsid w:val="0001213B"/>
    <w:rsid w:val="00035F10"/>
    <w:rsid w:val="00042B1B"/>
    <w:rsid w:val="00051850"/>
    <w:rsid w:val="00084867"/>
    <w:rsid w:val="000938FA"/>
    <w:rsid w:val="000947C5"/>
    <w:rsid w:val="000C2FF4"/>
    <w:rsid w:val="000F7F1A"/>
    <w:rsid w:val="001177BA"/>
    <w:rsid w:val="00195661"/>
    <w:rsid w:val="00196E31"/>
    <w:rsid w:val="001C149D"/>
    <w:rsid w:val="00225B7A"/>
    <w:rsid w:val="00264BAD"/>
    <w:rsid w:val="002A2A6B"/>
    <w:rsid w:val="002F2B3B"/>
    <w:rsid w:val="00320596"/>
    <w:rsid w:val="00342437"/>
    <w:rsid w:val="00356FA5"/>
    <w:rsid w:val="00402C08"/>
    <w:rsid w:val="00460F17"/>
    <w:rsid w:val="00473BDB"/>
    <w:rsid w:val="00477F42"/>
    <w:rsid w:val="004C2D0F"/>
    <w:rsid w:val="005156C3"/>
    <w:rsid w:val="005355F7"/>
    <w:rsid w:val="0054480D"/>
    <w:rsid w:val="00571AA9"/>
    <w:rsid w:val="00582FFB"/>
    <w:rsid w:val="00596FF1"/>
    <w:rsid w:val="005A74E6"/>
    <w:rsid w:val="005D2790"/>
    <w:rsid w:val="00613C08"/>
    <w:rsid w:val="00640EEB"/>
    <w:rsid w:val="0064576E"/>
    <w:rsid w:val="00653013"/>
    <w:rsid w:val="006E5930"/>
    <w:rsid w:val="00771E85"/>
    <w:rsid w:val="007A787A"/>
    <w:rsid w:val="007C198A"/>
    <w:rsid w:val="007F32A8"/>
    <w:rsid w:val="007F51E0"/>
    <w:rsid w:val="00805005"/>
    <w:rsid w:val="008065D8"/>
    <w:rsid w:val="00830E46"/>
    <w:rsid w:val="00850E5C"/>
    <w:rsid w:val="008625AD"/>
    <w:rsid w:val="00862833"/>
    <w:rsid w:val="00873FA7"/>
    <w:rsid w:val="00890914"/>
    <w:rsid w:val="00896426"/>
    <w:rsid w:val="008D0443"/>
    <w:rsid w:val="008D5B2B"/>
    <w:rsid w:val="008F0975"/>
    <w:rsid w:val="008F4BB3"/>
    <w:rsid w:val="00930B4C"/>
    <w:rsid w:val="00934D51"/>
    <w:rsid w:val="0097144B"/>
    <w:rsid w:val="009777E1"/>
    <w:rsid w:val="009D1852"/>
    <w:rsid w:val="009E5E1E"/>
    <w:rsid w:val="009F587E"/>
    <w:rsid w:val="00A221DA"/>
    <w:rsid w:val="00A243B6"/>
    <w:rsid w:val="00A26AAA"/>
    <w:rsid w:val="00A6667C"/>
    <w:rsid w:val="00A82B2E"/>
    <w:rsid w:val="00A84EB6"/>
    <w:rsid w:val="00AA5262"/>
    <w:rsid w:val="00AD3279"/>
    <w:rsid w:val="00B25FCB"/>
    <w:rsid w:val="00B30B7F"/>
    <w:rsid w:val="00B63A22"/>
    <w:rsid w:val="00BA14BB"/>
    <w:rsid w:val="00BB21A1"/>
    <w:rsid w:val="00BE56A4"/>
    <w:rsid w:val="00BF0070"/>
    <w:rsid w:val="00C32972"/>
    <w:rsid w:val="00C47E21"/>
    <w:rsid w:val="00C65645"/>
    <w:rsid w:val="00CD0BCB"/>
    <w:rsid w:val="00CD3CD3"/>
    <w:rsid w:val="00D1128D"/>
    <w:rsid w:val="00D23827"/>
    <w:rsid w:val="00D848C1"/>
    <w:rsid w:val="00DD03A1"/>
    <w:rsid w:val="00DF1144"/>
    <w:rsid w:val="00DF4A06"/>
    <w:rsid w:val="00E50F56"/>
    <w:rsid w:val="00E54BA8"/>
    <w:rsid w:val="00E93A9D"/>
    <w:rsid w:val="00EC5989"/>
    <w:rsid w:val="00EE4B9F"/>
    <w:rsid w:val="00F0591C"/>
    <w:rsid w:val="00F10BD6"/>
    <w:rsid w:val="00F22A35"/>
    <w:rsid w:val="00F25112"/>
    <w:rsid w:val="00FA23D6"/>
    <w:rsid w:val="00FE3ED1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77EFA"/>
  <w15:docId w15:val="{0035236C-15FA-4B1E-A6DF-300F309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8F4BB3"/>
    <w:pPr>
      <w:spacing w:after="0" w:line="240" w:lineRule="auto"/>
    </w:pPr>
    <w:rPr>
      <w:rFonts w:ascii="Helvetica Neue" w:eastAsia="ヒラギノ角ゴ Pro W3" w:hAnsi="Helvetica Neue" w:cs="Times New Roman"/>
      <w:color w:val="32302E"/>
      <w:sz w:val="16"/>
      <w:szCs w:val="20"/>
      <w:lang w:val="en-US" w:eastAsia="ru-RU"/>
    </w:rPr>
  </w:style>
  <w:style w:type="paragraph" w:customStyle="1" w:styleId="1">
    <w:name w:val="Абзац списка1"/>
    <w:basedOn w:val="a"/>
    <w:rsid w:val="008F4B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4BB3"/>
    <w:pPr>
      <w:spacing w:after="0" w:line="173" w:lineRule="atLeast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styleId="a6">
    <w:name w:val="List Paragraph"/>
    <w:basedOn w:val="a"/>
    <w:uiPriority w:val="34"/>
    <w:qFormat/>
    <w:rsid w:val="00D112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486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4867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D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2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3B6"/>
  </w:style>
  <w:style w:type="paragraph" w:styleId="ac">
    <w:name w:val="footer"/>
    <w:basedOn w:val="a"/>
    <w:link w:val="ad"/>
    <w:uiPriority w:val="99"/>
    <w:unhideWhenUsed/>
    <w:rsid w:val="00A2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3B6"/>
  </w:style>
  <w:style w:type="character" w:styleId="ae">
    <w:name w:val="annotation reference"/>
    <w:basedOn w:val="a0"/>
    <w:uiPriority w:val="99"/>
    <w:semiHidden/>
    <w:unhideWhenUsed/>
    <w:rsid w:val="00596F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6FF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6FF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6F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6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0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3696">
                  <w:marLeft w:val="0"/>
                  <w:marRight w:val="0"/>
                  <w:marTop w:val="0"/>
                  <w:marBottom w:val="0"/>
                  <w:divBdr>
                    <w:top w:val="single" w:sz="6" w:space="0" w:color="E1E7EF"/>
                    <w:left w:val="single" w:sz="6" w:space="0" w:color="E1E7EF"/>
                    <w:bottom w:val="single" w:sz="6" w:space="0" w:color="E1E7EF"/>
                    <w:right w:val="single" w:sz="6" w:space="0" w:color="E1E7EF"/>
                  </w:divBdr>
                  <w:divsChild>
                    <w:div w:id="10816778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0" w:color="FFFFFF"/>
                        <w:left w:val="single" w:sz="12" w:space="17" w:color="FFFFFF"/>
                        <w:bottom w:val="single" w:sz="12" w:space="10" w:color="FFFFFF"/>
                        <w:right w:val="single" w:sz="12" w:space="1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54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Власова</dc:creator>
  <cp:lastModifiedBy>Мордач Светлана Васильевна</cp:lastModifiedBy>
  <cp:revision>6</cp:revision>
  <cp:lastPrinted>2021-09-10T14:39:00Z</cp:lastPrinted>
  <dcterms:created xsi:type="dcterms:W3CDTF">2022-08-16T12:41:00Z</dcterms:created>
  <dcterms:modified xsi:type="dcterms:W3CDTF">2022-08-16T13:41:00Z</dcterms:modified>
</cp:coreProperties>
</file>